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E4" w:rsidRDefault="00E713E4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　　坂出市新火葬場整備検討委員会設置要綱</w:t>
      </w:r>
    </w:p>
    <w:p w:rsidR="00E713E4" w:rsidRDefault="00E713E4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</w:p>
    <w:p w:rsidR="00E713E4" w:rsidRDefault="00E713E4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（設置）</w:t>
      </w:r>
    </w:p>
    <w:p w:rsidR="00E713E4" w:rsidRDefault="00E713E4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第１条　新火葬場の整備に関する</w:t>
      </w:r>
      <w:r w:rsidR="00661983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基本構想の策定等についての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検討を行うため，坂出市新火葬場整備検討委員会（以下「委員会」という。）を設置する。</w:t>
      </w:r>
    </w:p>
    <w:p w:rsidR="00E713E4" w:rsidRDefault="00E713E4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（所掌事務）</w:t>
      </w:r>
    </w:p>
    <w:p w:rsidR="00E713E4" w:rsidRPr="00C25CB0" w:rsidRDefault="00E713E4" w:rsidP="00E713E4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第２条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　委員会は，次に掲げる事項を所掌する。</w:t>
      </w:r>
    </w:p>
    <w:p w:rsidR="00E713E4" w:rsidRPr="00C25CB0" w:rsidRDefault="00E713E4" w:rsidP="00661983">
      <w:pPr>
        <w:widowControl/>
        <w:shd w:val="clear" w:color="auto" w:fill="FFFEFA"/>
        <w:ind w:leftChars="100" w:left="210" w:firstLineChars="50" w:firstLine="13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(１)　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新火葬場整備の基本構想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に関すること。</w:t>
      </w:r>
    </w:p>
    <w:p w:rsidR="00E713E4" w:rsidRDefault="00E713E4" w:rsidP="00661983">
      <w:pPr>
        <w:widowControl/>
        <w:shd w:val="clear" w:color="auto" w:fill="FFFEFA"/>
        <w:ind w:leftChars="100" w:left="210" w:firstLineChars="50" w:firstLine="13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(２)　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新火葬場整備の基本計画に関すること。</w:t>
      </w:r>
    </w:p>
    <w:p w:rsidR="00E713E4" w:rsidRPr="00C25CB0" w:rsidRDefault="00E713E4" w:rsidP="00661983">
      <w:pPr>
        <w:widowControl/>
        <w:shd w:val="clear" w:color="auto" w:fill="FFFEFA"/>
        <w:ind w:leftChars="100" w:left="210" w:firstLineChars="50" w:firstLine="13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(３)　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その他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新火葬場整備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に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関すること。</w:t>
      </w:r>
    </w:p>
    <w:p w:rsidR="00E713E4" w:rsidRDefault="00E713E4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（組織）</w:t>
      </w:r>
    </w:p>
    <w:p w:rsidR="006C666A" w:rsidRPr="00C25CB0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第３条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　委員会は，</w:t>
      </w:r>
      <w:r w:rsidRPr="003B272B">
        <w:rPr>
          <w:rFonts w:asciiTheme="minorEastAsia" w:hAnsiTheme="minorEastAsia" w:cs="ＭＳ Ｐゴシック"/>
          <w:kern w:val="0"/>
          <w:sz w:val="26"/>
          <w:szCs w:val="26"/>
        </w:rPr>
        <w:t>委員</w:t>
      </w:r>
      <w:r w:rsidR="000B0DE8" w:rsidRPr="003B272B">
        <w:rPr>
          <w:rFonts w:asciiTheme="minorEastAsia" w:hAnsiTheme="minorEastAsia" w:cs="ＭＳ Ｐゴシック" w:hint="eastAsia"/>
          <w:kern w:val="0"/>
          <w:sz w:val="26"/>
          <w:szCs w:val="26"/>
        </w:rPr>
        <w:t>８</w:t>
      </w:r>
      <w:r w:rsidR="00661983">
        <w:rPr>
          <w:rFonts w:asciiTheme="minorEastAsia" w:hAnsiTheme="minorEastAsia" w:cs="ＭＳ Ｐゴシック" w:hint="eastAsia"/>
          <w:kern w:val="0"/>
          <w:sz w:val="26"/>
          <w:szCs w:val="26"/>
        </w:rPr>
        <w:t>人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以内で組織する。</w:t>
      </w:r>
    </w:p>
    <w:p w:rsidR="006C666A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２　委員は，学識経験者，</w:t>
      </w:r>
      <w:r w:rsidR="00661983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坂出市連合自治会等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各種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団体</w:t>
      </w:r>
      <w:r w:rsidR="000B0DE8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の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代表者等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をもって構成し，市長が委嘱</w:t>
      </w:r>
      <w:r w:rsidR="00661983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し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，または任命する。</w:t>
      </w:r>
    </w:p>
    <w:p w:rsidR="006C666A" w:rsidRPr="003B272B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kern w:val="0"/>
          <w:sz w:val="26"/>
          <w:szCs w:val="26"/>
        </w:rPr>
      </w:pPr>
      <w:r w:rsidRPr="003B272B"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　</w:t>
      </w:r>
      <w:r w:rsidRPr="003B272B">
        <w:rPr>
          <w:rFonts w:asciiTheme="minorEastAsia" w:hAnsiTheme="minorEastAsia" w:cs="ＭＳ Ｐゴシック"/>
          <w:kern w:val="0"/>
          <w:sz w:val="26"/>
          <w:szCs w:val="26"/>
        </w:rPr>
        <w:t>（委員の任期）</w:t>
      </w:r>
    </w:p>
    <w:p w:rsidR="006C666A" w:rsidRPr="003B272B" w:rsidRDefault="00CB68E9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/>
          <w:bCs/>
          <w:kern w:val="0"/>
          <w:sz w:val="26"/>
          <w:szCs w:val="26"/>
        </w:rPr>
        <w:t>第</w:t>
      </w:r>
      <w:r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４</w:t>
      </w:r>
      <w:r w:rsidR="006C666A" w:rsidRPr="003B272B">
        <w:rPr>
          <w:rFonts w:asciiTheme="minorEastAsia" w:hAnsiTheme="minorEastAsia" w:cs="ＭＳ Ｐゴシック"/>
          <w:bCs/>
          <w:kern w:val="0"/>
          <w:sz w:val="26"/>
          <w:szCs w:val="26"/>
        </w:rPr>
        <w:t>条</w:t>
      </w:r>
      <w:r w:rsidR="006C666A" w:rsidRPr="003B272B">
        <w:rPr>
          <w:rFonts w:asciiTheme="minorEastAsia" w:hAnsiTheme="minorEastAsia" w:cs="ＭＳ Ｐゴシック"/>
          <w:kern w:val="0"/>
          <w:sz w:val="26"/>
          <w:szCs w:val="26"/>
        </w:rPr>
        <w:t xml:space="preserve">　委員の任期は，</w:t>
      </w:r>
      <w:r w:rsidR="00661983">
        <w:rPr>
          <w:rFonts w:asciiTheme="minorEastAsia" w:hAnsiTheme="minorEastAsia" w:cs="ＭＳ Ｐゴシック" w:hint="eastAsia"/>
          <w:kern w:val="0"/>
          <w:sz w:val="26"/>
          <w:szCs w:val="26"/>
        </w:rPr>
        <w:t>第１条に規定する目的を達成する日まで</w:t>
      </w:r>
      <w:r w:rsidR="006C666A" w:rsidRPr="003B272B">
        <w:rPr>
          <w:rFonts w:asciiTheme="minorEastAsia" w:hAnsiTheme="minorEastAsia" w:cs="ＭＳ Ｐゴシック"/>
          <w:kern w:val="0"/>
          <w:sz w:val="26"/>
          <w:szCs w:val="26"/>
        </w:rPr>
        <w:t>とする。</w:t>
      </w:r>
    </w:p>
    <w:p w:rsidR="006C666A" w:rsidRPr="00C25CB0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FF0000"/>
          <w:kern w:val="0"/>
          <w:sz w:val="26"/>
          <w:szCs w:val="26"/>
        </w:rPr>
        <w:t xml:space="preserve">　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（</w:t>
      </w:r>
      <w:r w:rsidR="00D60ECB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長）</w:t>
      </w:r>
    </w:p>
    <w:p w:rsidR="006C666A" w:rsidRPr="00C25CB0" w:rsidRDefault="00CB68E9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第</w:t>
      </w:r>
      <w:r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>５</w:t>
      </w:r>
      <w:r w:rsidR="006C666A"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　</w:t>
      </w:r>
      <w:r w:rsidR="006C666A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会に</w:t>
      </w:r>
      <w:r w:rsidR="00D60ECB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長を置き，委員の互選によりこれを定める。</w:t>
      </w:r>
    </w:p>
    <w:p w:rsidR="006C666A" w:rsidRPr="00C25CB0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２　</w:t>
      </w:r>
      <w:r w:rsidR="00D60ECB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長は，</w:t>
      </w: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会を代表し，会務を総理する。</w:t>
      </w:r>
    </w:p>
    <w:p w:rsidR="006C666A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３　</w:t>
      </w:r>
      <w:r w:rsidR="00D60ECB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長に事故があるときは，あらかじめ</w:t>
      </w:r>
      <w:r w:rsidR="00D60ECB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長が指名した委員が，その職務を代理する。</w:t>
      </w:r>
    </w:p>
    <w:p w:rsidR="006C666A" w:rsidRPr="00C25CB0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（会議）</w:t>
      </w:r>
    </w:p>
    <w:p w:rsidR="006C666A" w:rsidRDefault="00CB68E9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第</w:t>
      </w:r>
      <w:r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>６</w:t>
      </w:r>
      <w:r w:rsidR="006C666A"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　</w:t>
      </w:r>
      <w:r w:rsidR="006C666A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会の会議は，</w:t>
      </w:r>
      <w:r w:rsidR="00D60ECB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長が招集し，</w:t>
      </w:r>
      <w:r w:rsidR="00063371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長が会議の議長となる。</w:t>
      </w:r>
    </w:p>
    <w:p w:rsidR="00040E1E" w:rsidRDefault="00040E1E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２　委員会は，委員の過半数が出席しなければ会議を開くことができない。</w:t>
      </w:r>
    </w:p>
    <w:p w:rsidR="00040E1E" w:rsidRDefault="00040E1E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３　会議の議事は，出席委員の過半数をもって決し，可否同数のときは，議長の決するところによる</w:t>
      </w:r>
      <w:r w:rsidR="00B23EFD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。</w:t>
      </w:r>
    </w:p>
    <w:p w:rsidR="006C666A" w:rsidRPr="00C25CB0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（関係者の出席等）</w:t>
      </w:r>
    </w:p>
    <w:p w:rsidR="006C666A" w:rsidRDefault="00CB68E9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第</w:t>
      </w:r>
      <w:r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>７</w:t>
      </w:r>
      <w:r w:rsidR="006C666A"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　</w:t>
      </w:r>
      <w:r w:rsidR="006C666A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会において必要があると認めたときは，関係者に対し，会議に出席を求め，意見または資料の提出等を求めることができる。</w:t>
      </w:r>
    </w:p>
    <w:p w:rsidR="006C666A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</w:t>
      </w: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（庶務）</w:t>
      </w:r>
    </w:p>
    <w:p w:rsidR="006C666A" w:rsidRPr="00C25CB0" w:rsidRDefault="00CB68E9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第</w:t>
      </w:r>
      <w:r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>８</w:t>
      </w:r>
      <w:r w:rsidR="006C666A"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　</w:t>
      </w:r>
      <w:r w:rsidR="006C666A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会の庶務は，</w:t>
      </w:r>
      <w:r w:rsidR="006C666A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市民生活部生活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課において行う。</w:t>
      </w:r>
    </w:p>
    <w:p w:rsidR="006C666A" w:rsidRPr="00C25CB0" w:rsidRDefault="006C666A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lastRenderedPageBreak/>
        <w:t>（委任）</w:t>
      </w:r>
    </w:p>
    <w:p w:rsidR="006C666A" w:rsidRDefault="00CB68E9" w:rsidP="006C666A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第</w:t>
      </w:r>
      <w:r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>９</w:t>
      </w:r>
      <w:r w:rsidR="006C666A"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 xml:space="preserve">　この要綱に定めるもののほか</w:t>
      </w:r>
      <w:r w:rsidR="006C666A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，委員会の運営その他</w:t>
      </w:r>
      <w:r w:rsidR="004B219D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必要な事項は，</w:t>
      </w:r>
      <w:r w:rsidR="004B219D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委員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長が別に定める。</w:t>
      </w:r>
    </w:p>
    <w:p w:rsidR="006C666A" w:rsidRDefault="006C666A" w:rsidP="00040E1E">
      <w:pPr>
        <w:widowControl/>
        <w:shd w:val="clear" w:color="auto" w:fill="FFFEFA"/>
        <w:ind w:firstLineChars="300" w:firstLine="780"/>
        <w:jc w:val="left"/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</w:pPr>
      <w:r w:rsidRPr="00C25CB0"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  <w:t>付　則</w:t>
      </w:r>
    </w:p>
    <w:p w:rsidR="00106931" w:rsidRDefault="00106931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bCs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 xml:space="preserve">　（施行期日）</w:t>
      </w:r>
    </w:p>
    <w:p w:rsidR="00E713E4" w:rsidRPr="006C666A" w:rsidRDefault="00106931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>１</w:t>
      </w:r>
      <w:r w:rsidR="006C666A">
        <w:rPr>
          <w:rFonts w:asciiTheme="minorEastAsia" w:hAnsiTheme="minorEastAsia" w:cs="ＭＳ Ｐゴシック" w:hint="eastAsia"/>
          <w:bCs/>
          <w:color w:val="111111"/>
          <w:kern w:val="0"/>
          <w:sz w:val="26"/>
          <w:szCs w:val="26"/>
        </w:rPr>
        <w:t xml:space="preserve">　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この要綱は，</w:t>
      </w:r>
      <w:r w:rsidR="006C666A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令和３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年</w:t>
      </w:r>
      <w:r w:rsidR="007C28AF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１０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月</w:t>
      </w:r>
      <w:r w:rsidR="007C28AF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１</w:t>
      </w:r>
      <w:r w:rsidR="006C666A" w:rsidRPr="00C25CB0"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t>日から施行する。</w:t>
      </w:r>
    </w:p>
    <w:p w:rsidR="00106931" w:rsidRDefault="00106931" w:rsidP="00106931">
      <w:pPr>
        <w:widowControl/>
        <w:shd w:val="clear" w:color="auto" w:fill="FFFEFA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 xml:space="preserve">　（最初の会議の招集）</w:t>
      </w:r>
    </w:p>
    <w:p w:rsidR="00E713E4" w:rsidRDefault="00473351" w:rsidP="00106931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２　この要綱の施行後最初の会議は，第６</w:t>
      </w:r>
      <w:r w:rsidR="00106931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条</w:t>
      </w:r>
      <w:r w:rsidR="00B23EFD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第１項</w:t>
      </w:r>
      <w:r w:rsidR="00106931">
        <w:rPr>
          <w:rFonts w:asciiTheme="minorEastAsia" w:hAnsiTheme="minorEastAsia" w:cs="ＭＳ Ｐゴシック" w:hint="eastAsia"/>
          <w:color w:val="111111"/>
          <w:kern w:val="0"/>
          <w:sz w:val="26"/>
          <w:szCs w:val="26"/>
        </w:rPr>
        <w:t>の規定にかかわらず，市長が招集する。</w:t>
      </w:r>
    </w:p>
    <w:p w:rsidR="000B0DE8" w:rsidRDefault="000B0DE8" w:rsidP="00C25CB0">
      <w:pPr>
        <w:widowControl/>
        <w:shd w:val="clear" w:color="auto" w:fill="FFFEFA"/>
        <w:ind w:left="260" w:hangingChars="100" w:hanging="260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</w:pPr>
    </w:p>
    <w:p w:rsidR="000B0DE8" w:rsidRDefault="000B0DE8" w:rsidP="005E2E2E">
      <w:pPr>
        <w:widowControl/>
        <w:shd w:val="clear" w:color="auto" w:fill="FFFEFA"/>
        <w:jc w:val="left"/>
        <w:rPr>
          <w:rFonts w:asciiTheme="minorEastAsia" w:hAnsiTheme="minorEastAsia" w:cs="ＭＳ Ｐゴシック"/>
          <w:color w:val="111111"/>
          <w:kern w:val="0"/>
          <w:sz w:val="26"/>
          <w:szCs w:val="26"/>
        </w:rPr>
        <w:sectPr w:rsidR="000B0DE8" w:rsidSect="00535645">
          <w:pgSz w:w="11906" w:h="16838" w:code="9"/>
          <w:pgMar w:top="1418" w:right="1418" w:bottom="1418" w:left="1418" w:header="851" w:footer="851" w:gutter="0"/>
          <w:cols w:space="425"/>
          <w:docGrid w:type="lines" w:linePitch="437"/>
        </w:sectPr>
      </w:pPr>
    </w:p>
    <w:p w:rsidR="00697595" w:rsidRPr="00697595" w:rsidRDefault="00697595" w:rsidP="005E2E2E">
      <w:pPr>
        <w:widowControl/>
        <w:shd w:val="clear" w:color="auto" w:fill="FFFEFA"/>
        <w:jc w:val="left"/>
        <w:rPr>
          <w:rFonts w:asciiTheme="minorEastAsia" w:hAnsiTheme="minorEastAsia"/>
          <w:sz w:val="26"/>
          <w:szCs w:val="26"/>
        </w:rPr>
      </w:pPr>
    </w:p>
    <w:sectPr w:rsidR="00697595" w:rsidRPr="00697595" w:rsidSect="00535645">
      <w:pgSz w:w="11906" w:h="16838" w:code="9"/>
      <w:pgMar w:top="1418" w:right="1418" w:bottom="1418" w:left="1418" w:header="851" w:footer="851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83" w:rsidRDefault="00661983" w:rsidP="00A77D8F">
      <w:r>
        <w:separator/>
      </w:r>
    </w:p>
  </w:endnote>
  <w:endnote w:type="continuationSeparator" w:id="0">
    <w:p w:rsidR="00661983" w:rsidRDefault="00661983" w:rsidP="00A7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83" w:rsidRDefault="00661983" w:rsidP="00A77D8F">
      <w:r>
        <w:separator/>
      </w:r>
    </w:p>
  </w:footnote>
  <w:footnote w:type="continuationSeparator" w:id="0">
    <w:p w:rsidR="00661983" w:rsidRDefault="00661983" w:rsidP="00A7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CA"/>
    <w:multiLevelType w:val="multilevel"/>
    <w:tmpl w:val="A22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7288E"/>
    <w:multiLevelType w:val="multilevel"/>
    <w:tmpl w:val="329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872F6"/>
    <w:multiLevelType w:val="multilevel"/>
    <w:tmpl w:val="52A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20457"/>
    <w:multiLevelType w:val="multilevel"/>
    <w:tmpl w:val="7AC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A5935"/>
    <w:multiLevelType w:val="multilevel"/>
    <w:tmpl w:val="435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D0BB7"/>
    <w:multiLevelType w:val="multilevel"/>
    <w:tmpl w:val="1DC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8129D"/>
    <w:multiLevelType w:val="multilevel"/>
    <w:tmpl w:val="9E2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B3E24"/>
    <w:multiLevelType w:val="multilevel"/>
    <w:tmpl w:val="7A4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85258"/>
    <w:multiLevelType w:val="multilevel"/>
    <w:tmpl w:val="7F0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B07AD"/>
    <w:multiLevelType w:val="multilevel"/>
    <w:tmpl w:val="5A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07911"/>
    <w:multiLevelType w:val="multilevel"/>
    <w:tmpl w:val="8C5C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558F8"/>
    <w:multiLevelType w:val="multilevel"/>
    <w:tmpl w:val="F89A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B4807"/>
    <w:multiLevelType w:val="multilevel"/>
    <w:tmpl w:val="D5B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231E2"/>
    <w:multiLevelType w:val="multilevel"/>
    <w:tmpl w:val="C58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F4E02"/>
    <w:multiLevelType w:val="multilevel"/>
    <w:tmpl w:val="B3F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068EF"/>
    <w:multiLevelType w:val="multilevel"/>
    <w:tmpl w:val="AE94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75305"/>
    <w:multiLevelType w:val="multilevel"/>
    <w:tmpl w:val="778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861DD"/>
    <w:multiLevelType w:val="multilevel"/>
    <w:tmpl w:val="73C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27608"/>
    <w:multiLevelType w:val="multilevel"/>
    <w:tmpl w:val="AE5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91378"/>
    <w:multiLevelType w:val="multilevel"/>
    <w:tmpl w:val="117A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20422"/>
    <w:multiLevelType w:val="multilevel"/>
    <w:tmpl w:val="743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433DE"/>
    <w:multiLevelType w:val="multilevel"/>
    <w:tmpl w:val="046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B06A9"/>
    <w:multiLevelType w:val="multilevel"/>
    <w:tmpl w:val="624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853E1"/>
    <w:multiLevelType w:val="multilevel"/>
    <w:tmpl w:val="631C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7016FD"/>
    <w:multiLevelType w:val="multilevel"/>
    <w:tmpl w:val="4780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22"/>
  </w:num>
  <w:num w:numId="9">
    <w:abstractNumId w:val="20"/>
  </w:num>
  <w:num w:numId="10">
    <w:abstractNumId w:val="7"/>
  </w:num>
  <w:num w:numId="11">
    <w:abstractNumId w:val="2"/>
  </w:num>
  <w:num w:numId="12">
    <w:abstractNumId w:val="24"/>
  </w:num>
  <w:num w:numId="13">
    <w:abstractNumId w:val="18"/>
  </w:num>
  <w:num w:numId="14">
    <w:abstractNumId w:val="13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6"/>
  </w:num>
  <w:num w:numId="23">
    <w:abstractNumId w:val="12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0"/>
    <w:rsid w:val="00040E1E"/>
    <w:rsid w:val="00047383"/>
    <w:rsid w:val="00063371"/>
    <w:rsid w:val="000B0DE8"/>
    <w:rsid w:val="00106931"/>
    <w:rsid w:val="00131B6D"/>
    <w:rsid w:val="00276534"/>
    <w:rsid w:val="003B272B"/>
    <w:rsid w:val="003D292A"/>
    <w:rsid w:val="00473351"/>
    <w:rsid w:val="004A0A17"/>
    <w:rsid w:val="004B219D"/>
    <w:rsid w:val="004B7439"/>
    <w:rsid w:val="005165A7"/>
    <w:rsid w:val="00535645"/>
    <w:rsid w:val="00564CD4"/>
    <w:rsid w:val="005875B1"/>
    <w:rsid w:val="00587658"/>
    <w:rsid w:val="005A1E37"/>
    <w:rsid w:val="005B1F53"/>
    <w:rsid w:val="005D339F"/>
    <w:rsid w:val="005D53E3"/>
    <w:rsid w:val="005E2E2E"/>
    <w:rsid w:val="00661983"/>
    <w:rsid w:val="00697595"/>
    <w:rsid w:val="006C666A"/>
    <w:rsid w:val="00764A3A"/>
    <w:rsid w:val="007C28AF"/>
    <w:rsid w:val="00822D2B"/>
    <w:rsid w:val="008D7FEE"/>
    <w:rsid w:val="008E6810"/>
    <w:rsid w:val="009658B9"/>
    <w:rsid w:val="00A77D8F"/>
    <w:rsid w:val="00AA4AFB"/>
    <w:rsid w:val="00B16299"/>
    <w:rsid w:val="00B23EFD"/>
    <w:rsid w:val="00B633CE"/>
    <w:rsid w:val="00B663B1"/>
    <w:rsid w:val="00C25CB0"/>
    <w:rsid w:val="00C27DA1"/>
    <w:rsid w:val="00C45382"/>
    <w:rsid w:val="00CB68E9"/>
    <w:rsid w:val="00D116DD"/>
    <w:rsid w:val="00D60ECB"/>
    <w:rsid w:val="00D90AE2"/>
    <w:rsid w:val="00E04BBD"/>
    <w:rsid w:val="00E713E4"/>
    <w:rsid w:val="00E876FB"/>
    <w:rsid w:val="00F413D4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CBF23-7B9A-4945-A65C-C3B3B449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C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7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D8F"/>
  </w:style>
  <w:style w:type="paragraph" w:styleId="a7">
    <w:name w:val="footer"/>
    <w:basedOn w:val="a"/>
    <w:link w:val="a8"/>
    <w:uiPriority w:val="99"/>
    <w:unhideWhenUsed/>
    <w:rsid w:val="00A77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D8F"/>
  </w:style>
  <w:style w:type="paragraph" w:styleId="a9">
    <w:name w:val="Balloon Text"/>
    <w:basedOn w:val="a"/>
    <w:link w:val="aa"/>
    <w:uiPriority w:val="99"/>
    <w:semiHidden/>
    <w:unhideWhenUsed/>
    <w:rsid w:val="004B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2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40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443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24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68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558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898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78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106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4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31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566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73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17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376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3852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782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722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949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66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11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573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57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500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338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76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40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169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81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8007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654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38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758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54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494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高弘</dc:creator>
  <cp:keywords/>
  <dc:description/>
  <cp:lastModifiedBy>溝渕 晃広</cp:lastModifiedBy>
  <cp:revision>2</cp:revision>
  <cp:lastPrinted>2021-12-19T11:01:00Z</cp:lastPrinted>
  <dcterms:created xsi:type="dcterms:W3CDTF">2022-09-13T08:43:00Z</dcterms:created>
  <dcterms:modified xsi:type="dcterms:W3CDTF">2022-09-13T08:43:00Z</dcterms:modified>
</cp:coreProperties>
</file>